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Nimetz Warren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1301 AVENUE OF THE AMERICAS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HEALTH SERVICES INC</w:t>
              </w:r>
            </w:hyperlink>
            <w:r>
              <w:rPr/>
              <w:t xml:space="preserve"> [ </w:t>
            </w:r>
            <w:r>
              <w:rPr>
                <w:rFonts w:ascii="Times;serif" w:hAnsi="Times;serif"/>
                <w:color w:val="0000FF"/>
                <w:sz w:val="24"/>
                <w:shd w:fill="FFFFFF" w:val="clear"/>
              </w:rPr>
              <w:t>UHS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9,698</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were granted pursuant to the Universal Health Services, Inc. Amended and Restated 2020 Omnibus Stock and Incentive Plan and all units shall vest on the earlier of May 20, 2027 or the next annual meeting of stockholders which is at least 50 weeks after the 2026 annual meeting date of May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 Filton, attorney-in-fact for Mr. Nimetz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8690" TargetMode="External"/><Relationship Id="rId5" Type="http://schemas.openxmlformats.org/officeDocument/2006/relationships/hyperlink" Target="http://www.sec.gov/cgi-bin/browse-edgar?action=getcompany&amp;CIK=00003529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3325</Characters>
  <CharactersWithSpaces>3890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